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BED" w14:textId="089B21EC" w:rsidR="008F7891" w:rsidRPr="00EA02A0" w:rsidRDefault="008F7891" w:rsidP="008F7891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4.</w:t>
      </w:r>
      <w:r w:rsidR="001C41CF"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4</w:t>
      </w:r>
      <w:r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</w:t>
      </w:r>
      <w:r w:rsidR="000B1651"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Qualifizierung</w:t>
      </w:r>
      <w:r w:rsidR="008E5D1E"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, Schulung</w:t>
      </w:r>
      <w:r w:rsidR="000B1651"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und</w:t>
      </w:r>
      <w:r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</w:t>
      </w:r>
      <w:r w:rsidR="00795E42"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W</w:t>
      </w:r>
      <w:r w:rsidRPr="00EA02A0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eiterbildung</w:t>
      </w:r>
    </w:p>
    <w:p w14:paraId="7E5DC746" w14:textId="77777777" w:rsidR="001C43DE" w:rsidRPr="00564802" w:rsidRDefault="001C43DE" w:rsidP="008F7891">
      <w:pPr>
        <w:pStyle w:val="Kopfzeile"/>
        <w:jc w:val="both"/>
        <w:rPr>
          <w:rFonts w:ascii="Arial" w:hAnsi="Arial" w:cs="Arial"/>
          <w:color w:val="00B050"/>
          <w:sz w:val="12"/>
          <w:szCs w:val="12"/>
          <w:lang w:val="de-DE"/>
        </w:rPr>
      </w:pPr>
    </w:p>
    <w:p w14:paraId="4D51F346" w14:textId="3CA3D2BD" w:rsidR="008F7891" w:rsidRPr="00447DE6" w:rsidRDefault="008F7891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Schulungen erfolgen in unserem Unternehmen intern und ex</w:t>
      </w:r>
      <w:r w:rsidR="00AD008B" w:rsidRPr="00447DE6">
        <w:rPr>
          <w:rFonts w:ascii="Arial" w:hAnsi="Arial" w:cs="Arial"/>
          <w:szCs w:val="20"/>
          <w:lang w:val="de-DE"/>
        </w:rPr>
        <w:t>tern. Ziel dieser Maßnahmen ist</w:t>
      </w:r>
      <w:r w:rsidR="00A41C31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dafür zu sorgen, dass qualifiziertes Personal zur Durchführung aller anstehenden Aufgaben vorhanden ist, damit die Qualität unserer DL sowie die Qualifikation im Arbeits-</w:t>
      </w:r>
      <w:r w:rsidR="000560CC" w:rsidRPr="00447DE6">
        <w:rPr>
          <w:rFonts w:ascii="Arial" w:hAnsi="Arial" w:cs="Arial"/>
          <w:szCs w:val="20"/>
          <w:lang w:val="de-DE"/>
        </w:rPr>
        <w:t xml:space="preserve"> und Gesundheitsschutz aufrecht</w:t>
      </w:r>
      <w:r w:rsidR="00174DF1" w:rsidRPr="00447DE6">
        <w:rPr>
          <w:rFonts w:ascii="Arial" w:hAnsi="Arial" w:cs="Arial"/>
          <w:szCs w:val="20"/>
          <w:lang w:val="de-DE"/>
        </w:rPr>
        <w:t>-</w:t>
      </w:r>
      <w:r w:rsidRPr="00447DE6">
        <w:rPr>
          <w:rFonts w:ascii="Arial" w:hAnsi="Arial" w:cs="Arial"/>
          <w:szCs w:val="20"/>
          <w:lang w:val="de-DE"/>
        </w:rPr>
        <w:t>erhalten und ständig verbessert werden kann.</w:t>
      </w:r>
    </w:p>
    <w:p w14:paraId="5BEE9B45" w14:textId="77777777" w:rsidR="008F7891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B701BA8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BC793E9" w14:textId="73D87F90" w:rsidR="008F7891" w:rsidRPr="00447DE6" w:rsidRDefault="008F7891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Externe Schulungen unserer verantwortlichen Personalents</w:t>
      </w:r>
      <w:r w:rsidR="00044BCA" w:rsidRPr="00447DE6">
        <w:rPr>
          <w:rFonts w:ascii="Arial" w:hAnsi="Arial" w:cs="Arial"/>
          <w:szCs w:val="20"/>
          <w:lang w:val="de-DE"/>
        </w:rPr>
        <w:t>cheidungsträger und Sicherheits</w:t>
      </w:r>
      <w:r w:rsidR="00174DF1" w:rsidRPr="00447DE6">
        <w:rPr>
          <w:rFonts w:ascii="Arial" w:hAnsi="Arial" w:cs="Arial"/>
          <w:szCs w:val="20"/>
          <w:lang w:val="de-DE"/>
        </w:rPr>
        <w:t>-</w:t>
      </w:r>
      <w:r w:rsidRPr="00447DE6">
        <w:rPr>
          <w:rFonts w:ascii="Arial" w:hAnsi="Arial" w:cs="Arial"/>
          <w:szCs w:val="20"/>
          <w:lang w:val="de-DE"/>
        </w:rPr>
        <w:t>beauftragten (PET/Sibe)</w:t>
      </w:r>
      <w:r w:rsidR="00A41C31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werden von der VBG in regelmäßigen Abständen angeboten und wiederholt.</w:t>
      </w:r>
    </w:p>
    <w:p w14:paraId="6282366C" w14:textId="77777777" w:rsidR="008F7891" w:rsidRPr="00447DE6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 xml:space="preserve"> </w:t>
      </w:r>
    </w:p>
    <w:p w14:paraId="245B037F" w14:textId="1B5E531A" w:rsidR="00483CC6" w:rsidRPr="00447DE6" w:rsidRDefault="00483CC6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Die Schulungen zur PET und S</w:t>
      </w:r>
      <w:r w:rsidR="00DE3976">
        <w:rPr>
          <w:rFonts w:ascii="Arial" w:hAnsi="Arial" w:cs="Arial"/>
          <w:szCs w:val="20"/>
          <w:lang w:val="de-DE"/>
        </w:rPr>
        <w:t>ibe</w:t>
      </w:r>
      <w:r w:rsidRPr="00447DE6">
        <w:rPr>
          <w:rFonts w:ascii="Arial" w:hAnsi="Arial" w:cs="Arial"/>
          <w:szCs w:val="20"/>
          <w:lang w:val="de-DE"/>
        </w:rPr>
        <w:t xml:space="preserve"> werden erst nach erfolgreicher Probezeit, i</w:t>
      </w:r>
      <w:r w:rsidR="008F275B">
        <w:rPr>
          <w:rFonts w:ascii="Arial" w:hAnsi="Arial" w:cs="Arial"/>
          <w:szCs w:val="20"/>
          <w:lang w:val="de-DE"/>
        </w:rPr>
        <w:t>.</w:t>
      </w:r>
      <w:r w:rsidRPr="00447DE6">
        <w:rPr>
          <w:rFonts w:ascii="Arial" w:hAnsi="Arial" w:cs="Arial"/>
          <w:szCs w:val="20"/>
          <w:lang w:val="de-DE"/>
        </w:rPr>
        <w:t xml:space="preserve"> d</w:t>
      </w:r>
      <w:r w:rsidR="00A41C31" w:rsidRPr="00447DE6">
        <w:rPr>
          <w:rFonts w:ascii="Arial" w:hAnsi="Arial" w:cs="Arial"/>
          <w:szCs w:val="20"/>
          <w:lang w:val="de-DE"/>
        </w:rPr>
        <w:t>.</w:t>
      </w:r>
      <w:r w:rsidRPr="00447DE6">
        <w:rPr>
          <w:rFonts w:ascii="Arial" w:hAnsi="Arial" w:cs="Arial"/>
          <w:szCs w:val="20"/>
          <w:lang w:val="de-DE"/>
        </w:rPr>
        <w:t xml:space="preserve"> R</w:t>
      </w:r>
      <w:r w:rsidR="00A41C31" w:rsidRPr="00447DE6">
        <w:rPr>
          <w:rFonts w:ascii="Arial" w:hAnsi="Arial" w:cs="Arial"/>
          <w:szCs w:val="20"/>
          <w:lang w:val="de-DE"/>
        </w:rPr>
        <w:t>.</w:t>
      </w:r>
      <w:r w:rsidRPr="00447DE6">
        <w:rPr>
          <w:rFonts w:ascii="Arial" w:hAnsi="Arial" w:cs="Arial"/>
          <w:szCs w:val="20"/>
          <w:lang w:val="de-DE"/>
        </w:rPr>
        <w:t xml:space="preserve"> innerhalb von 6 Monaten ab Eintrittsdatum, durchgeführt. </w:t>
      </w:r>
    </w:p>
    <w:p w14:paraId="2A10298C" w14:textId="77777777" w:rsidR="00483CC6" w:rsidRDefault="00483CC6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6E1B786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BB11C84" w14:textId="5991C231" w:rsidR="008F7891" w:rsidRPr="00447DE6" w:rsidRDefault="00DE3976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Für unsere internen Angestellten</w:t>
      </w:r>
      <w:r w:rsidR="008F7891" w:rsidRPr="00447DE6">
        <w:rPr>
          <w:rFonts w:ascii="Arial" w:hAnsi="Arial" w:cs="Arial"/>
          <w:szCs w:val="20"/>
          <w:lang w:val="de-DE"/>
        </w:rPr>
        <w:t xml:space="preserve"> </w:t>
      </w:r>
      <w:r>
        <w:rPr>
          <w:rFonts w:ascii="Arial" w:hAnsi="Arial" w:cs="Arial"/>
          <w:szCs w:val="20"/>
          <w:lang w:val="de-DE"/>
        </w:rPr>
        <w:t xml:space="preserve">und externen Mitarbeiter </w:t>
      </w:r>
      <w:r w:rsidR="008F7891" w:rsidRPr="00447DE6">
        <w:rPr>
          <w:rFonts w:ascii="Arial" w:hAnsi="Arial" w:cs="Arial"/>
          <w:szCs w:val="20"/>
          <w:lang w:val="de-DE"/>
        </w:rPr>
        <w:t>werden bei Bedarf</w:t>
      </w:r>
      <w:r w:rsidR="007F3C3D" w:rsidRPr="00447DE6">
        <w:rPr>
          <w:rFonts w:ascii="Arial" w:hAnsi="Arial" w:cs="Arial"/>
          <w:szCs w:val="20"/>
          <w:lang w:val="de-DE"/>
        </w:rPr>
        <w:t>,</w:t>
      </w:r>
      <w:r w:rsidR="008F7891" w:rsidRPr="00447DE6">
        <w:rPr>
          <w:rFonts w:ascii="Arial" w:hAnsi="Arial" w:cs="Arial"/>
          <w:szCs w:val="20"/>
          <w:lang w:val="de-DE"/>
        </w:rPr>
        <w:t xml:space="preserve"> Qualifikations</w:t>
      </w:r>
      <w:r>
        <w:rPr>
          <w:rFonts w:ascii="Arial" w:hAnsi="Arial" w:cs="Arial"/>
          <w:szCs w:val="20"/>
          <w:lang w:val="de-DE"/>
        </w:rPr>
        <w:t>-</w:t>
      </w:r>
      <w:r w:rsidR="000A24AF" w:rsidRPr="00447DE6">
        <w:rPr>
          <w:rFonts w:ascii="Arial" w:hAnsi="Arial" w:cs="Arial"/>
          <w:szCs w:val="20"/>
          <w:lang w:val="de-DE"/>
        </w:rPr>
        <w:t>s</w:t>
      </w:r>
      <w:r w:rsidR="008F7891" w:rsidRPr="00447DE6">
        <w:rPr>
          <w:rFonts w:ascii="Arial" w:hAnsi="Arial" w:cs="Arial"/>
          <w:szCs w:val="20"/>
          <w:lang w:val="de-DE"/>
        </w:rPr>
        <w:t xml:space="preserve">chulungen mit Fach- und </w:t>
      </w:r>
      <w:r w:rsidR="000A24AF" w:rsidRPr="00447DE6">
        <w:rPr>
          <w:rFonts w:ascii="Arial" w:hAnsi="Arial" w:cs="Arial"/>
          <w:szCs w:val="20"/>
          <w:lang w:val="de-DE"/>
        </w:rPr>
        <w:t>Projektbezug angeboten</w:t>
      </w:r>
      <w:r w:rsidR="008F7891" w:rsidRPr="00447DE6">
        <w:rPr>
          <w:rFonts w:ascii="Arial" w:hAnsi="Arial" w:cs="Arial"/>
          <w:szCs w:val="20"/>
          <w:lang w:val="de-DE"/>
        </w:rPr>
        <w:t xml:space="preserve">. Kursbelegungen für Schulungsteilnahmen werden individuell durch die </w:t>
      </w:r>
      <w:r w:rsidR="007F3C3D" w:rsidRPr="00447DE6">
        <w:rPr>
          <w:rFonts w:ascii="Arial" w:hAnsi="Arial" w:cs="Arial"/>
          <w:szCs w:val="20"/>
          <w:lang w:val="de-DE"/>
        </w:rPr>
        <w:t>GF</w:t>
      </w:r>
      <w:r>
        <w:rPr>
          <w:rFonts w:ascii="Arial" w:hAnsi="Arial" w:cs="Arial"/>
          <w:szCs w:val="20"/>
          <w:lang w:val="de-DE"/>
        </w:rPr>
        <w:t>/GL</w:t>
      </w:r>
      <w:r w:rsidR="008F7891" w:rsidRPr="00447DE6">
        <w:rPr>
          <w:rFonts w:ascii="Arial" w:hAnsi="Arial" w:cs="Arial"/>
          <w:szCs w:val="20"/>
          <w:lang w:val="de-DE"/>
        </w:rPr>
        <w:t xml:space="preserve"> freigegeben und durch den AMB koordiniert. </w:t>
      </w:r>
    </w:p>
    <w:p w14:paraId="049FD703" w14:textId="77777777" w:rsidR="008F7891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C4A720F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F85E0CF" w14:textId="6A50186F" w:rsidR="008F7891" w:rsidRPr="00447DE6" w:rsidRDefault="008F7891" w:rsidP="006036E4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 xml:space="preserve">Der verantwortliche AMB erteilt Aufträge für Kurs- und Seminarbuchungen an Ausbildungsträger. </w:t>
      </w:r>
      <w:r w:rsidR="007F3C3D" w:rsidRPr="00447DE6">
        <w:rPr>
          <w:rFonts w:ascii="Arial" w:hAnsi="Arial" w:cs="Arial"/>
          <w:szCs w:val="20"/>
          <w:lang w:val="de-DE"/>
        </w:rPr>
        <w:t xml:space="preserve">Die </w:t>
      </w:r>
      <w:r w:rsidRPr="00447DE6">
        <w:rPr>
          <w:rFonts w:ascii="Arial" w:hAnsi="Arial" w:cs="Arial"/>
          <w:szCs w:val="20"/>
          <w:lang w:val="de-DE"/>
        </w:rPr>
        <w:t xml:space="preserve">Aufträge werden unter Berücksichtigung der möglichst zeitnahen Umsetzung vergeben.  </w:t>
      </w:r>
    </w:p>
    <w:p w14:paraId="7E0E6181" w14:textId="77777777" w:rsidR="008F7891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F06963F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8BF8FD2" w14:textId="76C1D7E7" w:rsidR="008F7891" w:rsidRPr="00447DE6" w:rsidRDefault="008F7891" w:rsidP="003C5C1C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Interne Unterweisungen unserer Mitarbeiter erfolgen gemäß DGUV</w:t>
      </w:r>
      <w:r w:rsidR="00DE3976">
        <w:rPr>
          <w:rFonts w:ascii="Arial" w:hAnsi="Arial" w:cs="Arial"/>
          <w:szCs w:val="20"/>
          <w:lang w:val="de-DE"/>
        </w:rPr>
        <w:t xml:space="preserve"> Vorschrift 1 der Prävention</w:t>
      </w:r>
      <w:r w:rsidRPr="00447DE6">
        <w:rPr>
          <w:rFonts w:ascii="Arial" w:hAnsi="Arial" w:cs="Arial"/>
          <w:szCs w:val="20"/>
          <w:lang w:val="de-DE"/>
        </w:rPr>
        <w:t xml:space="preserve"> und</w:t>
      </w:r>
      <w:r w:rsidR="00012B82" w:rsidRPr="00447DE6">
        <w:rPr>
          <w:rFonts w:ascii="Arial" w:hAnsi="Arial" w:cs="Arial"/>
          <w:szCs w:val="20"/>
          <w:lang w:val="de-DE"/>
        </w:rPr>
        <w:t xml:space="preserve"> </w:t>
      </w:r>
      <w:r w:rsidRPr="00447DE6">
        <w:rPr>
          <w:rFonts w:ascii="Arial" w:hAnsi="Arial" w:cs="Arial"/>
          <w:szCs w:val="20"/>
          <w:lang w:val="de-DE"/>
        </w:rPr>
        <w:t xml:space="preserve">GefStoffV §14, im jährlichen Turnus und zusätzlich bei besonderer Veranlassung. </w:t>
      </w:r>
    </w:p>
    <w:p w14:paraId="37FD2BCE" w14:textId="77777777" w:rsidR="008F7891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ABEBED6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6864060" w14:textId="05F161DD" w:rsidR="008F7891" w:rsidRPr="00447DE6" w:rsidRDefault="008F7891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Die Termineinhaltung der Folgeunterweisungen wird durch den AMB kontinuierlich überwacht (siehe BÜ</w:t>
      </w:r>
      <w:r w:rsidR="008F275B">
        <w:rPr>
          <w:rFonts w:ascii="Arial" w:hAnsi="Arial" w:cs="Arial"/>
          <w:szCs w:val="20"/>
          <w:lang w:val="de-DE"/>
        </w:rPr>
        <w:t xml:space="preserve"> </w:t>
      </w:r>
      <w:r w:rsidRPr="00447DE6">
        <w:rPr>
          <w:rFonts w:ascii="Arial" w:hAnsi="Arial" w:cs="Arial"/>
          <w:szCs w:val="20"/>
          <w:lang w:val="de-DE"/>
        </w:rPr>
        <w:t>07, AE 02, AE 04</w:t>
      </w:r>
      <w:r w:rsidR="00174DF1" w:rsidRPr="00447DE6">
        <w:rPr>
          <w:rFonts w:ascii="Arial" w:hAnsi="Arial" w:cs="Arial"/>
          <w:szCs w:val="20"/>
          <w:lang w:val="de-DE"/>
        </w:rPr>
        <w:t>)</w:t>
      </w:r>
      <w:r w:rsidRPr="00447DE6">
        <w:rPr>
          <w:rFonts w:ascii="Arial" w:hAnsi="Arial" w:cs="Arial"/>
          <w:szCs w:val="20"/>
          <w:lang w:val="de-DE"/>
        </w:rPr>
        <w:t>.</w:t>
      </w:r>
    </w:p>
    <w:p w14:paraId="676061BD" w14:textId="77777777" w:rsidR="008F7891" w:rsidRDefault="008F7891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2ABEA51" w14:textId="77777777" w:rsidR="009A06CC" w:rsidRPr="00447DE6" w:rsidRDefault="009A06CC" w:rsidP="008F7891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79278B5" w14:textId="43979D7C" w:rsidR="008F7891" w:rsidRPr="00447DE6" w:rsidRDefault="008F7891" w:rsidP="008F7891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Ab der Einstellung</w:t>
      </w:r>
      <w:r w:rsidR="00012B82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sind der AMB</w:t>
      </w:r>
      <w:r w:rsidR="00603C7B" w:rsidRPr="00447DE6">
        <w:rPr>
          <w:rFonts w:ascii="Arial" w:hAnsi="Arial" w:cs="Arial"/>
          <w:szCs w:val="20"/>
          <w:lang w:val="de-DE"/>
        </w:rPr>
        <w:t xml:space="preserve"> und die </w:t>
      </w:r>
      <w:r w:rsidR="00DE3976">
        <w:rPr>
          <w:rFonts w:ascii="Arial" w:hAnsi="Arial" w:cs="Arial"/>
          <w:szCs w:val="20"/>
          <w:lang w:val="de-DE"/>
        </w:rPr>
        <w:t>GF/</w:t>
      </w:r>
      <w:r w:rsidRPr="00447DE6">
        <w:rPr>
          <w:rFonts w:ascii="Arial" w:hAnsi="Arial" w:cs="Arial"/>
          <w:szCs w:val="20"/>
          <w:lang w:val="de-DE"/>
        </w:rPr>
        <w:t>GL für die weit</w:t>
      </w:r>
      <w:r w:rsidR="000A24AF" w:rsidRPr="00447DE6">
        <w:rPr>
          <w:rFonts w:ascii="Arial" w:hAnsi="Arial" w:cs="Arial"/>
          <w:szCs w:val="20"/>
          <w:lang w:val="de-DE"/>
        </w:rPr>
        <w:t>ere Benutzung aller sicherheits</w:t>
      </w:r>
      <w:r w:rsidR="00DE3976">
        <w:rPr>
          <w:rFonts w:ascii="Arial" w:hAnsi="Arial" w:cs="Arial"/>
          <w:szCs w:val="20"/>
          <w:lang w:val="de-DE"/>
        </w:rPr>
        <w:t>-</w:t>
      </w:r>
      <w:r w:rsidRPr="00447DE6">
        <w:rPr>
          <w:rFonts w:ascii="Arial" w:hAnsi="Arial" w:cs="Arial"/>
          <w:szCs w:val="20"/>
          <w:lang w:val="de-DE"/>
        </w:rPr>
        <w:t>technischen Unter</w:t>
      </w:r>
      <w:r w:rsidR="003C5C1C" w:rsidRPr="00447DE6">
        <w:rPr>
          <w:rFonts w:ascii="Arial" w:hAnsi="Arial" w:cs="Arial"/>
          <w:szCs w:val="20"/>
          <w:lang w:val="de-DE"/>
        </w:rPr>
        <w:softHyphen/>
      </w:r>
      <w:r w:rsidRPr="00447DE6">
        <w:rPr>
          <w:rFonts w:ascii="Arial" w:hAnsi="Arial" w:cs="Arial"/>
          <w:szCs w:val="20"/>
          <w:lang w:val="de-DE"/>
        </w:rPr>
        <w:t>weisungsdokumente verantwortlich</w:t>
      </w:r>
      <w:r w:rsidR="000A24AF" w:rsidRPr="00447DE6">
        <w:rPr>
          <w:rFonts w:ascii="Arial" w:hAnsi="Arial" w:cs="Arial"/>
          <w:szCs w:val="20"/>
          <w:lang w:val="de-DE"/>
        </w:rPr>
        <w:t>. D</w:t>
      </w:r>
      <w:r w:rsidRPr="00447DE6">
        <w:rPr>
          <w:rFonts w:ascii="Arial" w:hAnsi="Arial" w:cs="Arial"/>
          <w:szCs w:val="20"/>
          <w:lang w:val="de-DE"/>
        </w:rPr>
        <w:t>ies gil</w:t>
      </w:r>
      <w:r w:rsidR="000A24AF" w:rsidRPr="00447DE6">
        <w:rPr>
          <w:rFonts w:ascii="Arial" w:hAnsi="Arial" w:cs="Arial"/>
          <w:szCs w:val="20"/>
          <w:lang w:val="de-DE"/>
        </w:rPr>
        <w:t>t auch bei Einsatz- oder Kunden</w:t>
      </w:r>
      <w:r w:rsidR="00DE3976">
        <w:rPr>
          <w:rFonts w:ascii="Arial" w:hAnsi="Arial" w:cs="Arial"/>
          <w:szCs w:val="20"/>
          <w:lang w:val="de-DE"/>
        </w:rPr>
        <w:t>-</w:t>
      </w:r>
      <w:r w:rsidRPr="00447DE6">
        <w:rPr>
          <w:rFonts w:ascii="Arial" w:hAnsi="Arial" w:cs="Arial"/>
          <w:szCs w:val="20"/>
          <w:lang w:val="de-DE"/>
        </w:rPr>
        <w:t xml:space="preserve">wechsel.  </w:t>
      </w:r>
    </w:p>
    <w:p w14:paraId="492DAAEB" w14:textId="77777777" w:rsidR="008F7891" w:rsidRPr="00447DE6" w:rsidRDefault="008F7891" w:rsidP="008F7891">
      <w:pPr>
        <w:pStyle w:val="Kopfzeile"/>
        <w:jc w:val="both"/>
        <w:rPr>
          <w:rFonts w:ascii="Arial" w:hAnsi="Arial" w:cs="Arial"/>
          <w:color w:val="FF0000"/>
          <w:sz w:val="12"/>
          <w:szCs w:val="12"/>
          <w:lang w:val="de-DE"/>
        </w:rPr>
      </w:pPr>
    </w:p>
    <w:p w14:paraId="2B259236" w14:textId="34D1C971" w:rsidR="00AA0C3D" w:rsidRPr="00447DE6" w:rsidRDefault="00AA0C3D" w:rsidP="00AA0C3D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47DE6">
        <w:rPr>
          <w:rFonts w:ascii="Arial" w:hAnsi="Arial" w:cs="Arial"/>
          <w:b/>
          <w:sz w:val="28"/>
          <w:szCs w:val="28"/>
          <w:lang w:val="de-DE"/>
        </w:rPr>
        <w:t>Kontrolle des Erfolges</w:t>
      </w:r>
    </w:p>
    <w:p w14:paraId="5B66DB29" w14:textId="77777777" w:rsidR="00AA0C3D" w:rsidRPr="00447DE6" w:rsidRDefault="00AA0C3D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6D05B9D" w14:textId="369B65AB" w:rsidR="00825403" w:rsidRPr="00447DE6" w:rsidRDefault="00AA0C3D" w:rsidP="00AA0C3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Alle beschriebenen Maßnahmen dienen der Reduzierung von Ausfäll</w:t>
      </w:r>
      <w:r w:rsidR="00825403" w:rsidRPr="00447DE6">
        <w:rPr>
          <w:rFonts w:ascii="Arial" w:hAnsi="Arial" w:cs="Arial"/>
          <w:szCs w:val="20"/>
          <w:lang w:val="de-DE"/>
        </w:rPr>
        <w:t>en und Nichteinsätzen oder Fehl</w:t>
      </w:r>
      <w:r w:rsidRPr="00447DE6">
        <w:rPr>
          <w:rFonts w:ascii="Arial" w:hAnsi="Arial" w:cs="Arial"/>
          <w:szCs w:val="20"/>
          <w:lang w:val="de-DE"/>
        </w:rPr>
        <w:t>verhalten unserer Mitarbeiter am Arbeitsplatz</w:t>
      </w:r>
      <w:r w:rsidR="00825403" w:rsidRPr="00447DE6">
        <w:rPr>
          <w:rFonts w:ascii="Arial" w:hAnsi="Arial" w:cs="Arial"/>
          <w:szCs w:val="20"/>
          <w:lang w:val="de-DE"/>
        </w:rPr>
        <w:t xml:space="preserve">. </w:t>
      </w:r>
    </w:p>
    <w:p w14:paraId="0CFAD4CA" w14:textId="77777777" w:rsidR="00B00DB3" w:rsidRDefault="00B00DB3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848DF58" w14:textId="77777777" w:rsidR="009A06CC" w:rsidRPr="00447DE6" w:rsidRDefault="009A06CC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3F2A0EB" w14:textId="0F0B3065" w:rsidR="00AA0C3D" w:rsidRPr="00447DE6" w:rsidRDefault="00AA0C3D" w:rsidP="00AA0C3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Der Schulungs</w:t>
      </w:r>
      <w:r w:rsidR="00825403" w:rsidRPr="00447DE6">
        <w:rPr>
          <w:rFonts w:ascii="Arial" w:hAnsi="Arial" w:cs="Arial"/>
          <w:szCs w:val="20"/>
          <w:lang w:val="de-DE"/>
        </w:rPr>
        <w:t>- und Unterweisungs</w:t>
      </w:r>
      <w:r w:rsidRPr="00447DE6">
        <w:rPr>
          <w:rFonts w:ascii="Arial" w:hAnsi="Arial" w:cs="Arial"/>
          <w:szCs w:val="20"/>
          <w:lang w:val="de-DE"/>
        </w:rPr>
        <w:t xml:space="preserve">ablauf </w:t>
      </w:r>
      <w:r w:rsidR="00825403" w:rsidRPr="00447DE6">
        <w:rPr>
          <w:rFonts w:ascii="Arial" w:hAnsi="Arial" w:cs="Arial"/>
          <w:szCs w:val="20"/>
          <w:lang w:val="de-DE"/>
        </w:rPr>
        <w:t>wird vom AMB ü</w:t>
      </w:r>
      <w:r w:rsidRPr="00447DE6">
        <w:rPr>
          <w:rFonts w:ascii="Arial" w:hAnsi="Arial" w:cs="Arial"/>
          <w:szCs w:val="20"/>
          <w:lang w:val="de-DE"/>
        </w:rPr>
        <w:t xml:space="preserve">berwacht. Werden Qualifikationsmängel durch negative Kundenbewertungen unserer Mitarbeiter festgehalten, so werden die bis hier benannten Maßnahmen wiederholt und vertieft. Ablesbare Bewertungen ergeben sich durch die bekannten Überwachungskataster: </w:t>
      </w:r>
    </w:p>
    <w:p w14:paraId="5E1415DC" w14:textId="77777777" w:rsidR="00AA0C3D" w:rsidRPr="00447DE6" w:rsidRDefault="00AA0C3D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397857E" w14:textId="184401F3" w:rsidR="00AA0C3D" w:rsidRPr="00447DE6" w:rsidRDefault="00AA0C3D" w:rsidP="00AA0C3D">
      <w:pPr>
        <w:pStyle w:val="Kopfzeile"/>
        <w:jc w:val="both"/>
        <w:rPr>
          <w:rFonts w:ascii="Arial" w:hAnsi="Arial" w:cs="Arial"/>
          <w:b/>
          <w:szCs w:val="20"/>
          <w:lang w:val="de-DE"/>
        </w:rPr>
      </w:pPr>
      <w:r w:rsidRPr="00447DE6">
        <w:rPr>
          <w:rFonts w:ascii="Arial" w:hAnsi="Arial" w:cs="Arial"/>
          <w:b/>
          <w:szCs w:val="20"/>
          <w:lang w:val="de-DE"/>
        </w:rPr>
        <w:t>Auswertung BÜ</w:t>
      </w:r>
      <w:r w:rsidR="008F275B">
        <w:rPr>
          <w:rFonts w:ascii="Arial" w:hAnsi="Arial" w:cs="Arial"/>
          <w:b/>
          <w:szCs w:val="20"/>
          <w:lang w:val="de-DE"/>
        </w:rPr>
        <w:t xml:space="preserve"> </w:t>
      </w:r>
      <w:r w:rsidRPr="00447DE6">
        <w:rPr>
          <w:rFonts w:ascii="Arial" w:hAnsi="Arial" w:cs="Arial"/>
          <w:b/>
          <w:szCs w:val="20"/>
          <w:lang w:val="de-DE"/>
        </w:rPr>
        <w:t xml:space="preserve">08 Ausfallzeiten durch Unfälle und Kostenentstehung </w:t>
      </w:r>
    </w:p>
    <w:p w14:paraId="26E9142F" w14:textId="3DFA77EB" w:rsidR="00AA0C3D" w:rsidRPr="00447DE6" w:rsidRDefault="00AA0C3D" w:rsidP="00AA0C3D">
      <w:pPr>
        <w:pStyle w:val="Kopfzeile"/>
        <w:jc w:val="both"/>
        <w:rPr>
          <w:rFonts w:ascii="Arial" w:hAnsi="Arial" w:cs="Arial"/>
          <w:b/>
          <w:szCs w:val="20"/>
          <w:lang w:val="de-DE"/>
        </w:rPr>
      </w:pPr>
      <w:r w:rsidRPr="00447DE6">
        <w:rPr>
          <w:rFonts w:ascii="Arial" w:hAnsi="Arial" w:cs="Arial"/>
          <w:b/>
          <w:szCs w:val="20"/>
          <w:lang w:val="de-DE"/>
        </w:rPr>
        <w:t>Auswertung BÜ</w:t>
      </w:r>
      <w:r w:rsidR="008F275B">
        <w:rPr>
          <w:rFonts w:ascii="Arial" w:hAnsi="Arial" w:cs="Arial"/>
          <w:b/>
          <w:szCs w:val="20"/>
          <w:lang w:val="de-DE"/>
        </w:rPr>
        <w:t xml:space="preserve"> </w:t>
      </w:r>
      <w:r w:rsidRPr="00447DE6">
        <w:rPr>
          <w:rFonts w:ascii="Arial" w:hAnsi="Arial" w:cs="Arial"/>
          <w:b/>
          <w:szCs w:val="20"/>
          <w:lang w:val="de-DE"/>
        </w:rPr>
        <w:t xml:space="preserve">02 Kundenbewertung des Mitarbeiters </w:t>
      </w:r>
    </w:p>
    <w:p w14:paraId="56B807A5" w14:textId="4B9E5FAD" w:rsidR="00AA0C3D" w:rsidRPr="00447DE6" w:rsidRDefault="00AA0C3D" w:rsidP="00AA0C3D">
      <w:pPr>
        <w:pStyle w:val="Kopfzeile"/>
        <w:jc w:val="both"/>
        <w:rPr>
          <w:rFonts w:ascii="Arial" w:hAnsi="Arial" w:cs="Arial"/>
          <w:b/>
          <w:szCs w:val="20"/>
          <w:lang w:val="de-DE"/>
        </w:rPr>
      </w:pPr>
      <w:r w:rsidRPr="00447DE6">
        <w:rPr>
          <w:rFonts w:ascii="Arial" w:hAnsi="Arial" w:cs="Arial"/>
          <w:b/>
          <w:szCs w:val="20"/>
          <w:lang w:val="de-DE"/>
        </w:rPr>
        <w:t>Auswertung BÜ</w:t>
      </w:r>
      <w:r w:rsidR="008F275B">
        <w:rPr>
          <w:rFonts w:ascii="Arial" w:hAnsi="Arial" w:cs="Arial"/>
          <w:b/>
          <w:szCs w:val="20"/>
          <w:lang w:val="de-DE"/>
        </w:rPr>
        <w:t xml:space="preserve"> </w:t>
      </w:r>
      <w:r w:rsidRPr="00447DE6">
        <w:rPr>
          <w:rFonts w:ascii="Arial" w:hAnsi="Arial" w:cs="Arial"/>
          <w:b/>
          <w:szCs w:val="20"/>
          <w:lang w:val="de-DE"/>
        </w:rPr>
        <w:t xml:space="preserve">03 Mitarbeiterbewertung des Kunden </w:t>
      </w:r>
    </w:p>
    <w:p w14:paraId="6229F7D7" w14:textId="77777777" w:rsidR="009A06CC" w:rsidRPr="00447DE6" w:rsidRDefault="009A06CC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917C726" w14:textId="4A245F73" w:rsidR="00AA0C3D" w:rsidRPr="00447DE6" w:rsidRDefault="00AA0C3D" w:rsidP="00AA0C3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Einsatzbeleg</w:t>
      </w:r>
      <w:r w:rsidR="003C5C1C" w:rsidRPr="00447DE6">
        <w:rPr>
          <w:rFonts w:ascii="Arial" w:hAnsi="Arial" w:cs="Arial"/>
          <w:szCs w:val="20"/>
          <w:lang w:val="de-DE"/>
        </w:rPr>
        <w:t>e</w:t>
      </w:r>
      <w:r w:rsidRPr="00447DE6">
        <w:rPr>
          <w:rFonts w:ascii="Arial" w:hAnsi="Arial" w:cs="Arial"/>
          <w:szCs w:val="20"/>
          <w:lang w:val="de-DE"/>
        </w:rPr>
        <w:t xml:space="preserve"> mit fehlenden Unterschriften dürfen nicht archiviert werden. Die geforderten Signaturen des Mitarbeiters und der Einweisungsberechtigten Person des Kunden</w:t>
      </w:r>
      <w:r w:rsidR="003C5C1C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müssen vorhanden sein. </w:t>
      </w:r>
    </w:p>
    <w:p w14:paraId="09EE32B9" w14:textId="77777777" w:rsidR="00AA0C3D" w:rsidRDefault="00AA0C3D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EAD1C78" w14:textId="77777777" w:rsidR="009A06CC" w:rsidRPr="00447DE6" w:rsidRDefault="009A06CC" w:rsidP="00AA0C3D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4CBABFB" w14:textId="29790C1C" w:rsidR="00F77946" w:rsidRPr="00447DE6" w:rsidRDefault="00AA0C3D" w:rsidP="00AA0C3D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47DE6">
        <w:rPr>
          <w:rFonts w:ascii="Arial" w:hAnsi="Arial" w:cs="Arial"/>
          <w:szCs w:val="20"/>
          <w:lang w:val="de-DE"/>
        </w:rPr>
        <w:t>Relevante arbeitssicherheitstechnische AMS-Arbeitsvorlagen</w:t>
      </w:r>
      <w:r w:rsidR="003C5C1C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werden jährl</w:t>
      </w:r>
      <w:r w:rsidR="006036E4" w:rsidRPr="00447DE6">
        <w:rPr>
          <w:rFonts w:ascii="Arial" w:hAnsi="Arial" w:cs="Arial"/>
          <w:szCs w:val="20"/>
          <w:lang w:val="de-DE"/>
        </w:rPr>
        <w:t>ich und bei aktuellen Regelwerk</w:t>
      </w:r>
      <w:r w:rsidRPr="00447DE6">
        <w:rPr>
          <w:rFonts w:ascii="Arial" w:hAnsi="Arial" w:cs="Arial"/>
          <w:szCs w:val="20"/>
          <w:lang w:val="de-DE"/>
        </w:rPr>
        <w:t>änderungen</w:t>
      </w:r>
      <w:r w:rsidR="003C5C1C" w:rsidRPr="00447DE6">
        <w:rPr>
          <w:rFonts w:ascii="Arial" w:hAnsi="Arial" w:cs="Arial"/>
          <w:szCs w:val="20"/>
          <w:lang w:val="de-DE"/>
        </w:rPr>
        <w:t>,</w:t>
      </w:r>
      <w:r w:rsidRPr="00447DE6">
        <w:rPr>
          <w:rFonts w:ascii="Arial" w:hAnsi="Arial" w:cs="Arial"/>
          <w:szCs w:val="20"/>
          <w:lang w:val="de-DE"/>
        </w:rPr>
        <w:t xml:space="preserve"> durch die Sicherheitsfachkraft angepasst (siehe AA 01).</w:t>
      </w:r>
    </w:p>
    <w:p w14:paraId="13AED127" w14:textId="5AFAC220" w:rsidR="00447DE6" w:rsidRDefault="00447DE6" w:rsidP="00AA0C3D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60"/>
        <w:gridCol w:w="2482"/>
        <w:gridCol w:w="2585"/>
      </w:tblGrid>
      <w:tr w:rsidR="008F7891" w:rsidRPr="00447DE6" w14:paraId="6027AF9B" w14:textId="77777777" w:rsidTr="00B00DB3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3809" w14:textId="52F587AC" w:rsidR="008F7891" w:rsidRPr="009772C2" w:rsidRDefault="008F7891" w:rsidP="00174DF1">
            <w:pPr>
              <w:pStyle w:val="Kopfzeile"/>
              <w:rPr>
                <w:rFonts w:ascii="Arial" w:hAnsi="Arial" w:cs="Arial"/>
                <w:b/>
                <w:bCs/>
                <w:lang w:val="de-DE"/>
              </w:rPr>
            </w:pPr>
            <w:r w:rsidRPr="009772C2">
              <w:rPr>
                <w:rFonts w:ascii="Arial" w:hAnsi="Arial" w:cs="Arial"/>
                <w:b/>
                <w:bCs/>
                <w:lang w:val="de-DE"/>
              </w:rPr>
              <w:t>HB I 4.</w:t>
            </w:r>
            <w:r w:rsidR="001C41CF" w:rsidRPr="009772C2">
              <w:rPr>
                <w:rFonts w:ascii="Arial" w:hAnsi="Arial" w:cs="Arial"/>
                <w:b/>
                <w:bCs/>
                <w:lang w:val="de-DE"/>
              </w:rPr>
              <w:t>4</w:t>
            </w:r>
            <w:r w:rsidR="00447DE6" w:rsidRPr="009772C2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9772C2">
              <w:rPr>
                <w:rFonts w:ascii="Arial" w:hAnsi="Arial" w:cs="Arial"/>
                <w:b/>
                <w:lang w:val="de-DE"/>
              </w:rPr>
              <w:t xml:space="preserve">Seite </w:t>
            </w:r>
            <w:r w:rsidR="0092622A" w:rsidRPr="009772C2">
              <w:rPr>
                <w:rFonts w:ascii="Arial" w:hAnsi="Arial" w:cs="Arial"/>
                <w:b/>
                <w:lang w:val="de-DE"/>
              </w:rPr>
              <w:t>2</w:t>
            </w:r>
            <w:r w:rsidR="009772C2" w:rsidRPr="009772C2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AD46" w14:textId="77777777" w:rsidR="008F7891" w:rsidRPr="00447DE6" w:rsidRDefault="008F7891" w:rsidP="0063065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447DE6">
              <w:rPr>
                <w:rFonts w:ascii="Arial" w:hAnsi="Arial" w:cs="Arial"/>
                <w:b/>
              </w:rPr>
              <w:t>Erstellung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47DE" w14:textId="77777777" w:rsidR="008F7891" w:rsidRPr="00447DE6" w:rsidRDefault="008F7891" w:rsidP="0063065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447DE6">
              <w:rPr>
                <w:rFonts w:ascii="Arial" w:hAnsi="Arial" w:cs="Arial"/>
                <w:b/>
              </w:rPr>
              <w:t>Prüfung - Version 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1001" w14:textId="77777777" w:rsidR="008F7891" w:rsidRPr="00447DE6" w:rsidRDefault="008F7891" w:rsidP="0063065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447DE6">
              <w:rPr>
                <w:rFonts w:ascii="Arial" w:hAnsi="Arial" w:cs="Arial"/>
                <w:b/>
              </w:rPr>
              <w:t xml:space="preserve">Genehmigung </w:t>
            </w:r>
          </w:p>
        </w:tc>
      </w:tr>
      <w:tr w:rsidR="00976925" w:rsidRPr="00447DE6" w14:paraId="50B234D8" w14:textId="77777777" w:rsidTr="00B00D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C4D1" w14:textId="51C9382F" w:rsidR="00976925" w:rsidRPr="00447DE6" w:rsidRDefault="00976925" w:rsidP="00976925">
            <w:pPr>
              <w:pStyle w:val="Kopfzeile"/>
              <w:rPr>
                <w:rFonts w:ascii="Arial" w:hAnsi="Arial" w:cs="Arial"/>
                <w:b/>
              </w:rPr>
            </w:pPr>
            <w:r w:rsidRPr="00447DE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7B44" w14:textId="4AB74C99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A46A" w14:textId="784B10CA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C3FA3" w14:textId="3451A7CF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>01.04.2019</w:t>
            </w:r>
          </w:p>
        </w:tc>
      </w:tr>
      <w:tr w:rsidR="00976925" w:rsidRPr="00447DE6" w14:paraId="4638CE7E" w14:textId="77777777" w:rsidTr="00B00DB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1A22" w14:textId="77777777" w:rsidR="00976925" w:rsidRPr="00447DE6" w:rsidRDefault="00976925" w:rsidP="00976925">
            <w:pPr>
              <w:pStyle w:val="Kopfzeile"/>
              <w:rPr>
                <w:rFonts w:ascii="Arial" w:hAnsi="Arial" w:cs="Arial"/>
              </w:rPr>
            </w:pPr>
            <w:r w:rsidRPr="00447DE6">
              <w:rPr>
                <w:rFonts w:ascii="Arial" w:hAnsi="Arial" w:cs="Arial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781F" w14:textId="708B49CE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 xml:space="preserve">Sifa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1B12" w14:textId="24823A97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6B44" w14:textId="3EDDD0A8" w:rsidR="00976925" w:rsidRPr="00976925" w:rsidRDefault="00976925" w:rsidP="00976925">
            <w:pPr>
              <w:pStyle w:val="Kopfzeile"/>
              <w:jc w:val="center"/>
              <w:rPr>
                <w:rFonts w:ascii="Arial" w:hAnsi="Arial" w:cs="Arial"/>
              </w:rPr>
            </w:pPr>
            <w:r w:rsidRPr="00976925">
              <w:rPr>
                <w:rFonts w:ascii="Arial" w:hAnsi="Arial" w:cs="Arial"/>
              </w:rPr>
              <w:t>GF</w:t>
            </w:r>
          </w:p>
        </w:tc>
      </w:tr>
      <w:tr w:rsidR="008A27F0" w14:paraId="507ACE85" w14:textId="77777777" w:rsidTr="008A27F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CFB0" w14:textId="279CCAE2" w:rsidR="008A27F0" w:rsidRDefault="008A27F0" w:rsidP="008A27F0">
            <w:pPr>
              <w:pStyle w:val="Kopfzeile"/>
              <w:rPr>
                <w:rFonts w:ascii="Arial" w:hAnsi="Arial" w:cs="Arial"/>
              </w:rPr>
            </w:pPr>
            <w:r w:rsidRPr="008A27F0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 wp14:anchorId="4BF15717" wp14:editId="2DBC307C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4" name="Grafik 4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</w:rPr>
              <w:t>Unterschrift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7278" w14:textId="77777777" w:rsidR="008A27F0" w:rsidRP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428F5623" w14:textId="77777777" w:rsidR="008A27F0" w:rsidRP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0FE84FF7" w14:textId="77777777" w:rsidR="008A27F0" w:rsidRP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5E5062A3" w14:textId="77777777" w:rsidR="008A27F0" w:rsidRP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F1FD" w14:textId="795A5788" w:rsidR="008A27F0" w:rsidRP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  <w:r w:rsidRPr="008A27F0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04A6FA01" wp14:editId="6B88C78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107950</wp:posOffset>
                  </wp:positionV>
                  <wp:extent cx="1675765" cy="534670"/>
                  <wp:effectExtent l="0" t="0" r="635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06244A89" w14:textId="77777777" w:rsid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394C1228" w14:textId="77777777" w:rsidR="008A27F0" w:rsidRDefault="008A27F0" w:rsidP="008A27F0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B34B" w14:textId="09A47B1F" w:rsidR="008A27F0" w:rsidRDefault="001C63B1" w:rsidP="008A27F0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53D42A77" wp14:editId="58F7526A">
                  <wp:simplePos x="0" y="0"/>
                  <wp:positionH relativeFrom="column">
                    <wp:posOffset>265871</wp:posOffset>
                  </wp:positionH>
                  <wp:positionV relativeFrom="paragraph">
                    <wp:posOffset>8669</wp:posOffset>
                  </wp:positionV>
                  <wp:extent cx="1001864" cy="575875"/>
                  <wp:effectExtent l="0" t="0" r="825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64" cy="57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219410" w14:textId="77777777" w:rsidR="008A27F0" w:rsidRDefault="008A27F0" w:rsidP="008A27F0">
            <w:pPr>
              <w:pStyle w:val="Kopfzeile"/>
              <w:rPr>
                <w:rFonts w:ascii="Arial" w:hAnsi="Arial" w:cs="Arial"/>
              </w:rPr>
            </w:pPr>
          </w:p>
          <w:p w14:paraId="36615EB3" w14:textId="37DB1A75" w:rsidR="001C63B1" w:rsidRDefault="001C63B1" w:rsidP="008A27F0">
            <w:pPr>
              <w:pStyle w:val="Kopfzeile"/>
              <w:rPr>
                <w:rFonts w:ascii="Arial" w:hAnsi="Arial" w:cs="Arial"/>
              </w:rPr>
            </w:pPr>
          </w:p>
        </w:tc>
      </w:tr>
    </w:tbl>
    <w:p w14:paraId="2B32DC90" w14:textId="77777777" w:rsidR="008F7891" w:rsidRPr="00447DE6" w:rsidRDefault="008F7891" w:rsidP="00976925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sectPr w:rsidR="008F7891" w:rsidRPr="00447DE6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916E" w14:textId="77777777" w:rsidR="00594C75" w:rsidRDefault="00594C75" w:rsidP="0049083A">
      <w:r>
        <w:separator/>
      </w:r>
    </w:p>
  </w:endnote>
  <w:endnote w:type="continuationSeparator" w:id="0">
    <w:p w14:paraId="7342C18E" w14:textId="77777777" w:rsidR="00594C75" w:rsidRDefault="00594C75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50" w14:textId="3188536C" w:rsidR="00434CFE" w:rsidRPr="00F77946" w:rsidRDefault="00434CFE" w:rsidP="00434CFE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F77946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55430D">
      <w:rPr>
        <w:rFonts w:ascii="Arial" w:hAnsi="Arial" w:cs="Arial"/>
        <w:b/>
        <w:sz w:val="16"/>
        <w:szCs w:val="16"/>
      </w:rPr>
      <w:t>Max-Hempel-</w:t>
    </w:r>
    <w:proofErr w:type="spellStart"/>
    <w:r w:rsidR="0055430D">
      <w:rPr>
        <w:rFonts w:ascii="Arial" w:hAnsi="Arial" w:cs="Arial"/>
        <w:b/>
        <w:sz w:val="16"/>
        <w:szCs w:val="16"/>
      </w:rPr>
      <w:t>Straße</w:t>
    </w:r>
    <w:proofErr w:type="spellEnd"/>
    <w:r w:rsidR="0055430D">
      <w:rPr>
        <w:rFonts w:ascii="Arial" w:hAnsi="Arial" w:cs="Arial"/>
        <w:b/>
        <w:sz w:val="16"/>
        <w:szCs w:val="16"/>
      </w:rPr>
      <w:t xml:space="preserve"> 3 / 86153 </w:t>
    </w:r>
    <w:r w:rsidRPr="00F77946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4CD" w14:textId="77777777" w:rsidR="00594C75" w:rsidRDefault="00594C75" w:rsidP="0049083A">
      <w:r>
        <w:separator/>
      </w:r>
    </w:p>
  </w:footnote>
  <w:footnote w:type="continuationSeparator" w:id="0">
    <w:p w14:paraId="2E43C2F2" w14:textId="77777777" w:rsidR="00594C75" w:rsidRDefault="00594C75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1577">
    <w:abstractNumId w:val="1"/>
  </w:num>
  <w:num w:numId="2" w16cid:durableId="699013320">
    <w:abstractNumId w:val="0"/>
  </w:num>
  <w:num w:numId="3" w16cid:durableId="1851213505">
    <w:abstractNumId w:val="3"/>
  </w:num>
  <w:num w:numId="4" w16cid:durableId="1091511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2D"/>
    <w:rsid w:val="00001B7F"/>
    <w:rsid w:val="00012B82"/>
    <w:rsid w:val="00014010"/>
    <w:rsid w:val="00021E09"/>
    <w:rsid w:val="00024480"/>
    <w:rsid w:val="00044BCA"/>
    <w:rsid w:val="0005220F"/>
    <w:rsid w:val="000560CC"/>
    <w:rsid w:val="000A24AF"/>
    <w:rsid w:val="000B1651"/>
    <w:rsid w:val="000D5571"/>
    <w:rsid w:val="00105290"/>
    <w:rsid w:val="00174DF1"/>
    <w:rsid w:val="00175752"/>
    <w:rsid w:val="001761CD"/>
    <w:rsid w:val="001977CD"/>
    <w:rsid w:val="001A160F"/>
    <w:rsid w:val="001A5407"/>
    <w:rsid w:val="001B0C09"/>
    <w:rsid w:val="001C41CF"/>
    <w:rsid w:val="001C43DE"/>
    <w:rsid w:val="001C63B1"/>
    <w:rsid w:val="00201AAD"/>
    <w:rsid w:val="002378AE"/>
    <w:rsid w:val="00295FF4"/>
    <w:rsid w:val="002B24B7"/>
    <w:rsid w:val="002B25F9"/>
    <w:rsid w:val="002B308D"/>
    <w:rsid w:val="002C616A"/>
    <w:rsid w:val="003360E1"/>
    <w:rsid w:val="00341708"/>
    <w:rsid w:val="00373C37"/>
    <w:rsid w:val="003C50A7"/>
    <w:rsid w:val="003C5C1C"/>
    <w:rsid w:val="003D2A1F"/>
    <w:rsid w:val="003E399B"/>
    <w:rsid w:val="003F1E9A"/>
    <w:rsid w:val="003F2AC6"/>
    <w:rsid w:val="00404BE3"/>
    <w:rsid w:val="00407AB4"/>
    <w:rsid w:val="00434CFE"/>
    <w:rsid w:val="00447DE6"/>
    <w:rsid w:val="00464F1C"/>
    <w:rsid w:val="0047544B"/>
    <w:rsid w:val="00477743"/>
    <w:rsid w:val="00483CC6"/>
    <w:rsid w:val="00485DC2"/>
    <w:rsid w:val="0049083A"/>
    <w:rsid w:val="004913C1"/>
    <w:rsid w:val="004A2F1F"/>
    <w:rsid w:val="004E5976"/>
    <w:rsid w:val="0051751B"/>
    <w:rsid w:val="00526600"/>
    <w:rsid w:val="00545725"/>
    <w:rsid w:val="0055430D"/>
    <w:rsid w:val="00554351"/>
    <w:rsid w:val="00564802"/>
    <w:rsid w:val="00571BFF"/>
    <w:rsid w:val="00594C75"/>
    <w:rsid w:val="005A3BD4"/>
    <w:rsid w:val="005E4C24"/>
    <w:rsid w:val="006036E4"/>
    <w:rsid w:val="00603C7B"/>
    <w:rsid w:val="00615B17"/>
    <w:rsid w:val="00620FAA"/>
    <w:rsid w:val="006316CA"/>
    <w:rsid w:val="0069076D"/>
    <w:rsid w:val="006E5676"/>
    <w:rsid w:val="00706E8F"/>
    <w:rsid w:val="007260FC"/>
    <w:rsid w:val="00752753"/>
    <w:rsid w:val="00755494"/>
    <w:rsid w:val="00792F9C"/>
    <w:rsid w:val="00795E42"/>
    <w:rsid w:val="007A1BF6"/>
    <w:rsid w:val="007A490C"/>
    <w:rsid w:val="007A5DFF"/>
    <w:rsid w:val="007B3D66"/>
    <w:rsid w:val="007B4DB3"/>
    <w:rsid w:val="007E20FC"/>
    <w:rsid w:val="007F3C3D"/>
    <w:rsid w:val="00811E7E"/>
    <w:rsid w:val="00825403"/>
    <w:rsid w:val="0082572C"/>
    <w:rsid w:val="0084043C"/>
    <w:rsid w:val="00864FFD"/>
    <w:rsid w:val="00870313"/>
    <w:rsid w:val="00882E72"/>
    <w:rsid w:val="00892014"/>
    <w:rsid w:val="00894CCE"/>
    <w:rsid w:val="008A27F0"/>
    <w:rsid w:val="008B7DFD"/>
    <w:rsid w:val="008E4BFA"/>
    <w:rsid w:val="008E5D1E"/>
    <w:rsid w:val="008F0376"/>
    <w:rsid w:val="008F275B"/>
    <w:rsid w:val="008F7891"/>
    <w:rsid w:val="00917380"/>
    <w:rsid w:val="0092361E"/>
    <w:rsid w:val="0092622A"/>
    <w:rsid w:val="00947121"/>
    <w:rsid w:val="00976925"/>
    <w:rsid w:val="009772C2"/>
    <w:rsid w:val="009A06CC"/>
    <w:rsid w:val="009B2579"/>
    <w:rsid w:val="009C6722"/>
    <w:rsid w:val="009F0232"/>
    <w:rsid w:val="00A11CF8"/>
    <w:rsid w:val="00A41C31"/>
    <w:rsid w:val="00A9799C"/>
    <w:rsid w:val="00AA0C3D"/>
    <w:rsid w:val="00AA1683"/>
    <w:rsid w:val="00AA6B0C"/>
    <w:rsid w:val="00AD008B"/>
    <w:rsid w:val="00AD242B"/>
    <w:rsid w:val="00B00215"/>
    <w:rsid w:val="00B00DB3"/>
    <w:rsid w:val="00B32AF5"/>
    <w:rsid w:val="00B34E2D"/>
    <w:rsid w:val="00B64F63"/>
    <w:rsid w:val="00B67557"/>
    <w:rsid w:val="00B7171C"/>
    <w:rsid w:val="00B90772"/>
    <w:rsid w:val="00BB2838"/>
    <w:rsid w:val="00C03712"/>
    <w:rsid w:val="00C2375C"/>
    <w:rsid w:val="00C254B0"/>
    <w:rsid w:val="00C32902"/>
    <w:rsid w:val="00C5789D"/>
    <w:rsid w:val="00C768F5"/>
    <w:rsid w:val="00C929CE"/>
    <w:rsid w:val="00CA1184"/>
    <w:rsid w:val="00CC04B0"/>
    <w:rsid w:val="00CC6958"/>
    <w:rsid w:val="00CD2909"/>
    <w:rsid w:val="00CF2D92"/>
    <w:rsid w:val="00CF57ED"/>
    <w:rsid w:val="00D10E4D"/>
    <w:rsid w:val="00D54043"/>
    <w:rsid w:val="00D5700C"/>
    <w:rsid w:val="00D70095"/>
    <w:rsid w:val="00D80A85"/>
    <w:rsid w:val="00D9641C"/>
    <w:rsid w:val="00DB00A6"/>
    <w:rsid w:val="00DE1F53"/>
    <w:rsid w:val="00DE3976"/>
    <w:rsid w:val="00E1569E"/>
    <w:rsid w:val="00E20EAE"/>
    <w:rsid w:val="00E63A8F"/>
    <w:rsid w:val="00E64686"/>
    <w:rsid w:val="00E93309"/>
    <w:rsid w:val="00EA02A0"/>
    <w:rsid w:val="00EB61B2"/>
    <w:rsid w:val="00F33E61"/>
    <w:rsid w:val="00F47016"/>
    <w:rsid w:val="00F53A78"/>
    <w:rsid w:val="00F77946"/>
    <w:rsid w:val="00F82B29"/>
    <w:rsid w:val="00FE5AF8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D6E0CEB0-2F64-44E1-A216-2C78CDB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3.xml><?xml version="1.0" encoding="utf-8"?>
<ds:datastoreItem xmlns:ds="http://schemas.openxmlformats.org/officeDocument/2006/customXml" ds:itemID="{D0AB405A-EE5B-47B0-B14B-0E8235C1B2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ALTENGROUP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62</cp:revision>
  <cp:lastPrinted>2015-12-07T14:38:00Z</cp:lastPrinted>
  <dcterms:created xsi:type="dcterms:W3CDTF">2016-04-18T07:54:00Z</dcterms:created>
  <dcterms:modified xsi:type="dcterms:W3CDTF">2023-03-20T08:56:00Z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